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017">
        <w:rPr>
          <w:rFonts w:ascii="Times New Roman" w:hAnsi="Times New Roman" w:cs="Times New Roman"/>
          <w:b/>
          <w:sz w:val="28"/>
          <w:szCs w:val="28"/>
        </w:rPr>
        <w:t>«Россия – Юго-Восточная Финляндия 2014-2020»: возможности участия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В Санкт-Петербурге состоялся информационный семинар по программе приграничного сотрудничества РФ и ЕС «Россия – Юго-Восточная Финляндия 2014-2020». В рамках программы планируется выделение денежных грантов на конкурсной основе для реализации совместных проектов российских и финских партнеров по следующим приоритетным направлениям: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1. Развитие предпринимательства и МСП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2. Поддержка образования, научных исследований, развития технологий и инноваций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3. Охрана окружающей среды, смягчение последствий изменения климата и адаптация к ним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4. Содействие обеспечению пограничного контроля безопасности границ, управлению мобильностью и миграцией населения.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Участникам семинара была предоставлена основная информация о программе и возможностях финансирования проектов, в том числе о тематических приоритетах программы, порядке подготовки заявок, критериях отбора, вопросах формирования бюджета проекта и отчетности.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 xml:space="preserve">Территорией действия программы являются регионы Финляндии — </w:t>
      </w:r>
      <w:proofErr w:type="spellStart"/>
      <w:r w:rsidRPr="001B4017">
        <w:rPr>
          <w:rFonts w:ascii="Times New Roman" w:hAnsi="Times New Roman" w:cs="Times New Roman"/>
          <w:sz w:val="28"/>
          <w:szCs w:val="28"/>
        </w:rPr>
        <w:t>Кюменлааксо</w:t>
      </w:r>
      <w:proofErr w:type="spellEnd"/>
      <w:r w:rsidRPr="001B4017">
        <w:rPr>
          <w:rFonts w:ascii="Times New Roman" w:hAnsi="Times New Roman" w:cs="Times New Roman"/>
          <w:sz w:val="28"/>
          <w:szCs w:val="28"/>
        </w:rPr>
        <w:t xml:space="preserve">, Южная Карелия, </w:t>
      </w:r>
      <w:proofErr w:type="gramStart"/>
      <w:r w:rsidRPr="001B401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B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017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Pr="001B4017">
        <w:rPr>
          <w:rFonts w:ascii="Times New Roman" w:hAnsi="Times New Roman" w:cs="Times New Roman"/>
          <w:sz w:val="28"/>
          <w:szCs w:val="28"/>
        </w:rPr>
        <w:t xml:space="preserve"> и регионы России — Ленинградская область и Санкт-Петербург. Заявителем проекта может быть юридическое лицо, зарегистрированное в России или Финляндии и расположенное на территории действия программы. К потенциальным участникам и партнерам относят федеральные, региональные и местные органы власти, бюджетные организации, муниципалитеты, торгово-промышленные палаты, университеты и другие высшие учебные заведения, исследовательские институты и частные предприятия.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Программа предусматривает несколько раундов подачи заявок. Первый раунд запланирован с 30 января по 15 марта 2017 года.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Подробнее ознакомиться с текстом Программы, требованиями к участникам и подготовке проектов можно на сайте http://www.sefrcbc.fi/ru/.</w:t>
      </w: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17" w:rsidRPr="001B4017" w:rsidRDefault="001B4017" w:rsidP="001B4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17">
        <w:rPr>
          <w:rFonts w:ascii="Times New Roman" w:hAnsi="Times New Roman" w:cs="Times New Roman"/>
          <w:sz w:val="28"/>
          <w:szCs w:val="28"/>
        </w:rPr>
        <w:t>Контакты Представительства Программы в Санкт-Петербурге.</w:t>
      </w:r>
    </w:p>
    <w:p w:rsidR="00A1490A" w:rsidRDefault="00A1490A"/>
    <w:sectPr w:rsidR="00A1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17"/>
    <w:rsid w:val="001B4017"/>
    <w:rsid w:val="00A1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2017-02-03T06:01:00Z</dcterms:created>
  <dcterms:modified xsi:type="dcterms:W3CDTF">2017-02-03T06:02:00Z</dcterms:modified>
</cp:coreProperties>
</file>