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hd w:val="clear" w:color="auto" w:fill="FFFFFF"/>
        <w:spacing w:before="300" w:after="150"/>
        <w:rPr/>
      </w:pPr>
      <w:hyperlink r:id="rId2">
        <w:r>
          <w:rPr>
            <w:rStyle w:val="Style12"/>
            <w:rFonts w:cs="Times New Roman" w:ascii="Times New Roman" w:hAnsi="Times New Roman"/>
            <w:b/>
            <w:bCs/>
            <w:color w:val="000000" w:themeColor="text1"/>
            <w:sz w:val="28"/>
            <w:szCs w:val="28"/>
            <w:u w:val="none"/>
          </w:rPr>
          <w:t>Кто имеет право на ежемесячную выплату</w:t>
        </w:r>
      </w:hyperlink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?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Право на получение ежемесячной денежной выплаты имеют семьи, постоянно проживающие на территории РФ, если: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Второй ребенок и мама – граждане Российской Федерации;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Второй ребенок появился в семье с 1 января 2018 года;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Размер дохода на одного члена семьи не превышает 2-кратную величину прожиточного минимума трудоспособного населения, установленную в субъекте Российской Федерации на II квартал прошлого года.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00" w:after="300"/>
        <w:outlineLvl w:val="0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Какой период можно получать ежемесячную выплату из средств материнского капитала?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Ежемесячная выплата из средств материнского капитала предоставляется до достижения ребенком возраста трех лет. Размер выплаты равен прожиточному минимуму ребенка в регионе проживания семьи.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Подать заявление о назначении ежемесячной выплаты можно в любое время в течение трех лет со дня рождения ребенка. Первый выплатной период назначается на срок до достижения ребенком возраста одного года, после этого необходимо подать новое заявление о назначении выплаты.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Когда прекращается осуществление ежемесячной выплаты?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достижении ребенком возраста трех лет;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переезда гражданина, получающего указанную выплату;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отказа от получения указанной выплаты;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смерти ребенка, с рождением (усыновлением) которого возникло право на получение указанной выплаты;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смерти гражданина, получающего выплату, объявления его умершим или признания его безвестно отсутствующим, лишения его родительских прав;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использования средств материнского (семейного) капитала в полном объеме.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FAFAFA" w:val="clear"/>
        </w:rPr>
        <w:t>Начальник отдела выплаты пенсии и социальных выплат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shd w:fill="FAFAFA" w:val="clear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AFAFA" w:val="clear"/>
          <w:lang w:eastAsia="ru-RU"/>
        </w:rPr>
        <w:t>С.В.Иванова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1d722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Заголовок 3"/>
    <w:basedOn w:val="Normal"/>
    <w:link w:val="30"/>
    <w:uiPriority w:val="9"/>
    <w:semiHidden/>
    <w:unhideWhenUsed/>
    <w:qFormat/>
    <w:rsid w:val="001d7223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95d06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a95d06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d7223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1d7223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stLabel1">
    <w:name w:val="ListLabel 1"/>
    <w:qFormat/>
    <w:rPr>
      <w:rFonts w:ascii="Times New Roman" w:hAnsi="Times New Roman"/>
      <w:b/>
      <w:sz w:val="28"/>
    </w:rPr>
  </w:style>
  <w:style w:type="character" w:styleId="ListLabel2">
    <w:name w:val="ListLabel 2"/>
    <w:qFormat/>
    <w:rPr>
      <w:rFonts w:ascii="Times New Roman" w:hAnsi="Times New Roman"/>
      <w:b/>
      <w:sz w:val="28"/>
    </w:rPr>
  </w:style>
  <w:style w:type="character" w:styleId="ListLabel3">
    <w:name w:val="ListLabel 3"/>
    <w:qFormat/>
    <w:rPr>
      <w:rFonts w:ascii="Times New Roman" w:hAnsi="Times New Roman"/>
      <w:b/>
      <w:sz w:val="28"/>
    </w:rPr>
  </w:style>
  <w:style w:type="character" w:styleId="ListLabel4">
    <w:name w:val="ListLabel 4"/>
    <w:qFormat/>
    <w:rPr>
      <w:rFonts w:ascii="Times New Roman" w:hAnsi="Times New Roman"/>
      <w:b/>
      <w:sz w:val="28"/>
    </w:rPr>
  </w:style>
  <w:style w:type="character" w:styleId="ListLabel5">
    <w:name w:val="ListLabel 5"/>
    <w:qFormat/>
    <w:rPr>
      <w:rFonts w:ascii="Times New Roman" w:hAnsi="Times New Roman"/>
      <w:b/>
      <w:sz w:val="2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a95d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frf.ru/knopki/zhizn/~436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4C2D-3C05-4431-B87C-5C6A9375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2020-02-09T13:28:00Z</dcterms:created>
  <dc:creator>Андрей Иванов</dc:creator>
  <dc:language>ru-RU</dc:language>
  <cp:lastPrinted>2021-03-22T11:46:14Z</cp:lastPrinted>
  <dcterms:modified xsi:type="dcterms:W3CDTF">2021-04-12T08:48:35Z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