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40"/>
          <w:szCs w:val="40"/>
          <w:lang w:eastAsia="ru-RU"/>
        </w:rPr>
        <w:t>Памятка получателям федеральной социальной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 </w:t>
      </w:r>
      <w:r>
        <w:rPr>
          <w:rFonts w:eastAsia="Times New Roman" w:cs="Arial" w:ascii="Arial" w:hAnsi="Arial"/>
          <w:color w:val="000000"/>
          <w:sz w:val="40"/>
          <w:szCs w:val="40"/>
          <w:lang w:eastAsia="ru-RU"/>
        </w:rPr>
        <w:t xml:space="preserve">доплаты к пенсии. 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Федеральная социальная доплата к пенсии устанавливается всем неработающим пенсионерам, чей совокупный доход ниже уровня прожиточного минимума, установленного в регионе.</w:t>
      </w:r>
    </w:p>
    <w:p>
      <w:pPr>
        <w:pStyle w:val="Normal"/>
        <w:shd w:val="clear" w:color="auto" w:fill="FFFFFF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Прожиточный минимум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01.01.2020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в Ленинградской области составляет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9247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подсчете общей суммы материального обеспечения пенсионера учитываются: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Пенсия;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Срочная пенсионная выплата;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Дополнительное материальное обеспечение;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Ежемесячная денежная выплата (включая сумму набора социальных услуг).</w:t>
      </w:r>
    </w:p>
    <w:p>
      <w:pPr>
        <w:pStyle w:val="Normal"/>
        <w:shd w:val="clear" w:color="auto" w:fill="FFFFFF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Также учитываются денежные компенсации расходов: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оплате пользования телефоном;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оплате жилых помещений и коммунальных услуг;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оплате на всех видах пассажирского транспорта (городского, пригородного, междугороднего).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Размер федеральный социальной доплаты к пенсии пересматривается: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изменении величины прожиточного минимума пенсионера в целом по РФ и в соответствующем субъекте РФ;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изменении (индексации) размеров денежных выплат;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4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изменении денежных компенсаций расходов.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Выплата Федеральной социальной доплаты к пенсии приостанавливается: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одновременно с приостановлением выплаты соответствующей пенсии;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период выполнения работы или иной деятельности;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общая сумма материального обеспечения пенсионера, которому установлена федеральная социальная доплата к пенсии, достигла величины прожиточного минимума в субъекте РФ по месту его жительства или пребывания.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Получатель пенсии и федеральной социальной доплаты (ФСД), независимо от возраста, обязан безотлагательно извещать территориальный орган ПФР о поступлении на работу и (или) выполнении иной деятельности, в период осуществления которой, граждане подлежат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прекращении ее выплаты.</w:t>
      </w:r>
    </w:p>
    <w:p>
      <w:pPr>
        <w:pStyle w:val="Normal"/>
        <w:shd w:val="clear" w:color="auto" w:fill="FFFFFF"/>
        <w:spacing w:lineRule="auto" w:line="240" w:before="0" w:after="240"/>
        <w:ind w:left="36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случае поступления на работу Вам необходимо незамедлительно обратиться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паспортом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заявлением, в котором сообщаете о трудоустройстве (намерении оформиться на работу).</w:t>
      </w:r>
    </w:p>
    <w:p>
      <w:pPr>
        <w:pStyle w:val="Normal"/>
        <w:shd w:val="clear" w:color="auto" w:fill="FFFFFF"/>
        <w:spacing w:lineRule="auto" w:line="240" w:before="0" w:after="240"/>
        <w:ind w:left="36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Возобновление выплаты в случае прекращения трудовой деятельности также осуществляется по Вашему заявлению (с предъявлением паспорта,  копии трудовой книжки (или иного документа, подтверждающего факт увольнения с работы).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_DdeLink__37_1466537288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Такие заявления подаются в территориальное управление ПФР по месту получения пенсии: лично или через представителя.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34b7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4b7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ate2" w:customStyle="1">
    <w:name w:val="date2"/>
    <w:basedOn w:val="DefaultParagraphFont"/>
    <w:qFormat/>
    <w:rsid w:val="00a34b7d"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character" w:styleId="ListLabel14">
    <w:name w:val="ListLabel 14"/>
    <w:qFormat/>
    <w:rPr>
      <w:rFonts w:ascii="Times New Roman" w:hAnsi="Times New Roman" w:cs="Symbol"/>
      <w:sz w:val="28"/>
    </w:rPr>
  </w:style>
  <w:style w:type="character" w:styleId="ListLabel15">
    <w:name w:val="ListLabel 15"/>
    <w:qFormat/>
    <w:rPr>
      <w:rFonts w:cs="Courier New"/>
      <w:sz w:val="28"/>
    </w:rPr>
  </w:style>
  <w:style w:type="character" w:styleId="ListLabel16">
    <w:name w:val="ListLabel 16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34b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2019-02-17T10:49:00Z</dcterms:created>
  <dc:creator>Андрей Иванов</dc:creator>
  <dc:language>ru-RU</dc:language>
  <cp:lastPrinted>2020-03-06T15:26:59Z</cp:lastPrinted>
  <dcterms:modified xsi:type="dcterms:W3CDTF">2020-03-10T09:36:21Z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