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55" w:rsidRPr="00C17F55" w:rsidRDefault="00C17F55" w:rsidP="00C17F55">
      <w:pPr>
        <w:spacing w:after="0" w:line="240" w:lineRule="auto"/>
        <w:rPr>
          <w:rFonts w:ascii="Times New Roman" w:hAnsi="Times New Roman" w:cs="Times New Roman"/>
        </w:rPr>
      </w:pPr>
    </w:p>
    <w:p w:rsidR="00C17F55" w:rsidRPr="00C17F55" w:rsidRDefault="00C17F55" w:rsidP="00C17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7F55">
        <w:rPr>
          <w:rFonts w:ascii="Times New Roman" w:hAnsi="Times New Roman" w:cs="Times New Roman"/>
          <w:b/>
          <w:color w:val="000000"/>
          <w:sz w:val="28"/>
          <w:szCs w:val="28"/>
        </w:rPr>
        <w:t>Пиростикеры</w:t>
      </w:r>
      <w:proofErr w:type="spellEnd"/>
      <w:r w:rsidRPr="00C17F55">
        <w:rPr>
          <w:rFonts w:ascii="Times New Roman" w:hAnsi="Times New Roman" w:cs="Times New Roman"/>
          <w:b/>
          <w:color w:val="000000"/>
          <w:sz w:val="28"/>
          <w:szCs w:val="28"/>
        </w:rPr>
        <w:t>: назначение, виды, принцип действия, где применяются</w:t>
      </w:r>
    </w:p>
    <w:p w:rsidR="00C17F55" w:rsidRPr="00C17F55" w:rsidRDefault="00C17F55" w:rsidP="00C17F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t>Сегодня разработано и существует довольно много эффективных, надежных средств и способов тушения пожаров. От первичных средств – ящиков для песка, пожарных щитов, кранов, установленных на сетях внутреннего водопровода зданий, до различных видов переносных, передвижных устройств для ликвидации</w:t>
      </w:r>
      <w:r w:rsidRPr="00C17F55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</w:t>
      </w:r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очагов возгораний, так как водные, воздушно-пенные/эмульсионные, углекислотные, </w:t>
      </w: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хладоновые</w:t>
      </w:r>
      <w:proofErr w:type="spellEnd"/>
      <w:r w:rsidRPr="00C17F55">
        <w:rPr>
          <w:rFonts w:ascii="Times New Roman" w:hAnsi="Times New Roman" w:cs="Times New Roman"/>
          <w:color w:val="000000"/>
          <w:sz w:val="28"/>
          <w:szCs w:val="28"/>
        </w:rPr>
        <w:t> и порошковые огнетушители.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Но, учитывая, что большинство зданий, сооружений функционируют только в дневное время, а большую часть суток контроль в лучшем случае осуществляется дежурным персоналом или сотрудниками охраны, поэтому большое внимание уделяется защите объектов традиционными автоматическими системами тушения пожаров – водяными, пенными установками с </w:t>
      </w: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дренчерными</w:t>
      </w:r>
      <w:proofErr w:type="spellEnd"/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спринклерными</w:t>
      </w:r>
      <w:proofErr w:type="spellEnd"/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 оросителями.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t>Если водой, пеной тушить огонь нецелесообразно/невозможно, то используются автоматические порошковые, газовые, аэрозольные установки, системы пожаротушения тонкораспыленной водой.</w:t>
      </w:r>
      <w:r w:rsidRPr="00C17F55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t>Для защиты небольших объемов помещений используют генераторы огнетушащего аэрозоля, а для непосредственного устранения точечных возгораний применяются </w:t>
      </w: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пиростикеры</w:t>
      </w:r>
      <w:proofErr w:type="spellEnd"/>
      <w:r w:rsidRPr="00C17F55">
        <w:rPr>
          <w:rFonts w:ascii="Times New Roman" w:hAnsi="Times New Roman" w:cs="Times New Roman"/>
          <w:color w:val="000000"/>
          <w:sz w:val="28"/>
          <w:szCs w:val="28"/>
        </w:rPr>
        <w:t>, срабатывающие в автономном режиме.</w:t>
      </w:r>
      <w:r w:rsidRPr="00C17F55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Пиростикер</w:t>
      </w:r>
      <w:proofErr w:type="spellEnd"/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 – инновационное средство тушения пожаров. Для борьбы с очагами возгораний внутри замкнутых объектов различного назначения. Это средство локализации и ликвидации пожаров полностью решает проблему ликвидации очага возгорания внутри небольшого защищаемого объема корпуса оборудования, отсека помещения. </w:t>
      </w: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Пиростикеры</w:t>
      </w:r>
      <w:proofErr w:type="spellEnd"/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 для электрических щитов, электронного оборудования управления производствами, инженерными системами жизнеобеспечения зданий, общественных, промышленных сооружений – это эффективное средство тушения пожаров, работающие в автономном режиме.</w:t>
      </w:r>
    </w:p>
    <w:p w:rsidR="00C17F55" w:rsidRPr="00C17F55" w:rsidRDefault="00C17F55" w:rsidP="00C17F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7F55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Назначение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Пиростикеры</w:t>
      </w:r>
      <w:proofErr w:type="spellEnd"/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, называемые также микро- или плоскими </w:t>
      </w: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самосрабатывающими</w:t>
      </w:r>
      <w:proofErr w:type="spellEnd"/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 огнетушителями, являются автономными устройствами пожаротушения, предназначенными для локального подавления, сдерживания распространения, ликвидации первичного очага возгорания классов от А до Е в небольшом защищаемом объеме:</w:t>
      </w:r>
      <w:r w:rsidRPr="00C17F55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t>1) В электрических распределительных щитах, кабельных сборках как силовых, так и осветительных электросетей; соединительных, разветвляющих коробках, розетках, выключателях, переключателях; т.е. везде, где есть хотя бы минимальный риск возникновения короткого замыкания, переходного сопротивления со значительным нагревом мест соединений возникновения искр, оплавления, возгорания изоляции проводов, кабелей.</w:t>
      </w:r>
      <w:r w:rsidRPr="00C17F55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t>2) В корпусах щитов управления, коммутационных блоков, шкафов с контрольно-измерительной аппаратурой автоматикой, следящей за ходом непрерывных технологических процессов в цехах, заводах промышленных предприятий полного цикла, в т.ч. высокой категории по взрывопожарной опасности.</w:t>
      </w:r>
      <w:r w:rsidRPr="00C17F55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В корпусах компьютерного, электронного, электротехнического оборудования серверных, узлов связи, включая сотовую; помещений, технических залов телефонных станций.</w:t>
      </w:r>
      <w:r w:rsidRPr="00C17F55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t>4) В других небольших замкнутых пространствах где по тем или иным причинам возможно появление открытого огня, сильного нагрева, вспышки, пиролиза горючих веществ.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t>Рекламные менеджеры компаний, консультанты торговых организаций предлагают устанавливать такие изделия в сейфы, банковские ячейки, что, конечно, является излишним, ведь для хранения важных документов, ценностей, наличных средств существуют противопожарные, огнестойкие сейфы для офиса или дома.</w:t>
      </w:r>
      <w:r w:rsidRPr="00C17F55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</w:t>
      </w:r>
    </w:p>
    <w:p w:rsidR="00C17F55" w:rsidRPr="00C17F55" w:rsidRDefault="00C17F55" w:rsidP="00C17F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17F55">
        <w:rPr>
          <w:rFonts w:ascii="Times New Roman" w:hAnsi="Times New Roman" w:cs="Times New Roman"/>
          <w:b/>
          <w:i/>
          <w:color w:val="000000"/>
          <w:sz w:val="28"/>
          <w:szCs w:val="28"/>
        </w:rPr>
        <w:t>Устройство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Пиростикеры</w:t>
      </w:r>
      <w:proofErr w:type="spellEnd"/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эффективным, надежным и удобным в использовании продуктом, который </w:t>
      </w: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инновационно</w:t>
      </w:r>
      <w:proofErr w:type="spellEnd"/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 перспективен для тушения очагов пожаров в небольших замкнутых объемах, предупреждая последствия нарушения правил безопасности при монтаже, обслуживании электроустановок, другого пожароопасного оборудования.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Пиростикер</w:t>
      </w:r>
      <w:proofErr w:type="spellEnd"/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 – это пластина, что устанавливается внутрь корпуса защищаемого электротехнического оборудования, аппаратуры управления.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Активная поверхность рабочей стороны </w:t>
      </w: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пиростикера</w:t>
      </w:r>
      <w:proofErr w:type="spellEnd"/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 – это огнетушащий композитный материал, состоящий из микрокапсул размерами 2–100 мкм, содержащих жидкий огнегасящий состав, заключенных в тонкую полимерную</w:t>
      </w:r>
      <w:r w:rsidRPr="00C17F55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</w:t>
      </w:r>
      <w:r w:rsidRPr="00C17F55">
        <w:rPr>
          <w:rFonts w:ascii="Times New Roman" w:hAnsi="Times New Roman" w:cs="Times New Roman"/>
          <w:color w:val="000000"/>
          <w:sz w:val="28"/>
          <w:szCs w:val="28"/>
        </w:rPr>
        <w:t>оболочку. При нагреве жидкое огнегасящее вещество, что находится в микрокапсулах, испаряется в защищаемый локальный объем, локализуя, ликвидируя очаг возгорания.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t>Товарные изделия различают по следующим характеристикам: размеры, вес, срабатывание при температуре и защите по объему.</w:t>
      </w:r>
    </w:p>
    <w:p w:rsidR="00C17F55" w:rsidRPr="00C17F55" w:rsidRDefault="00C17F55" w:rsidP="00C17F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4F4F4"/>
        </w:rPr>
      </w:pPr>
      <w:r w:rsidRPr="00C17F55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Виды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Пиростикеры</w:t>
      </w:r>
      <w:proofErr w:type="spellEnd"/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, производимые компаниями, различаются только по одному техническому показателю – максимальному защищаемому объему, который варьируется от 0,2 до 180 л. Поэтому деление на виды условно – это </w:t>
      </w: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пиростикеры</w:t>
      </w:r>
      <w:proofErr w:type="spellEnd"/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 разного размера, активной площади поверхности, что позволяет максимально адаптировать их к установке внутрь защищаемого от возможного пожара оборудования, аппаратуры.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Характеристики </w:t>
      </w: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пиростикера</w:t>
      </w:r>
      <w:proofErr w:type="spellEnd"/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: Температурный диапазон срабатывания, разных по размерам видов изделий – от 30 </w:t>
      </w: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 30 </w:t>
      </w: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 2 до 210 </w:t>
      </w: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 270 </w:t>
      </w: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 3 мм, весу – от 2,5 до 250 г, практически одинаков – 100–120</w:t>
      </w:r>
      <w:r w:rsidRPr="00C17F55">
        <w:rPr>
          <w:rFonts w:ascii="Cambria Math" w:hAnsi="Cambria Math" w:cs="Times New Roman"/>
          <w:color w:val="000000"/>
          <w:sz w:val="28"/>
          <w:szCs w:val="28"/>
        </w:rPr>
        <w:t>℃</w:t>
      </w:r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. Эксплуатироваться может как в </w:t>
      </w: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неотапливаемых</w:t>
      </w:r>
      <w:proofErr w:type="spellEnd"/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помещениях, например, холодных складах, так и в горячих производственных цехах – от – 40 до +80</w:t>
      </w:r>
      <w:r w:rsidRPr="00C17F55">
        <w:rPr>
          <w:rFonts w:ascii="Cambria Math" w:hAnsi="Cambria Math" w:cs="Times New Roman"/>
          <w:color w:val="000000"/>
          <w:sz w:val="28"/>
          <w:szCs w:val="28"/>
        </w:rPr>
        <w:t>℃</w:t>
      </w:r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. Таблица характеристик </w:t>
      </w: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пиростикеров</w:t>
      </w:r>
      <w:proofErr w:type="spellEnd"/>
    </w:p>
    <w:p w:rsidR="00C17F55" w:rsidRPr="00C17F55" w:rsidRDefault="00C17F55" w:rsidP="00C17F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4F4F4"/>
        </w:rPr>
      </w:pPr>
      <w:r w:rsidRPr="00C17F55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Принцип действия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Четко сформулирован в рекомендациях ВНИИПО МЧС России от 2012 года об обеспечении защищаемых объектов средствами тушения пожаров с применением технологии </w:t>
      </w: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микрокапсулированных</w:t>
      </w:r>
      <w:proofErr w:type="spellEnd"/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 огнетушащих веществ: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*Принцип работы </w:t>
      </w: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пиростикеров</w:t>
      </w:r>
      <w:proofErr w:type="spellEnd"/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 основывается на локализации, ликвидации очага газообразным огнетушащим средством, высвобождаемым из материала устройства при его нагреве до температуры срабатывания.</w:t>
      </w:r>
      <w:r w:rsidRPr="00C17F55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t>* Этот принцип классифицируется как объемное газовое пожаротушение.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lastRenderedPageBreak/>
        <w:t>* Физико-химический механизм основывается на ингибировании – сильном замедлении реакций процесса горения, из-за связывания продуктов горения свободными радикалами огнетушащего вещества, сопутствующем резком понижении концентрации О2 в зоне контакта, что тормозит скорость развития пожара до его полной ликвидации.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Активная сторона пластины </w:t>
      </w: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пиростикера</w:t>
      </w:r>
      <w:proofErr w:type="spellEnd"/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 покрыта огнетушащим композитным материалом с микрокапсулами размерами в пределах 2–100 мкм в тонкой полимерной оболочке, содержащими огнетушащий состав в виде жидкости. При нагреве до установленного значения температуры огнетушащее вещество, находящееся внутри микрокапсул, переходит в газообразное состояние, подавляя/сдерживая, ликвидируя очаг пожара в локальном защищаемом объеме.</w:t>
      </w:r>
      <w:r w:rsidRPr="00C17F55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Производители на основании результатов сертификационных испытаний серийных партий изделий дают гарантию надежности заполнения микрокапсул огнетушащими веществами, необходимую герметичность оболочки из полимеров, что позволяет длительно хранить/эксплуатировать </w:t>
      </w: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пиростикеры</w:t>
      </w:r>
      <w:proofErr w:type="spellEnd"/>
      <w:r w:rsidRPr="00C17F55">
        <w:rPr>
          <w:rFonts w:ascii="Times New Roman" w:hAnsi="Times New Roman" w:cs="Times New Roman"/>
          <w:color w:val="000000"/>
          <w:sz w:val="28"/>
          <w:szCs w:val="28"/>
        </w:rPr>
        <w:t>; а также указывают точную температуру срабатывания – старта вскрытия капсул с огнетушащим жидким агентом.</w:t>
      </w:r>
    </w:p>
    <w:p w:rsidR="00C17F55" w:rsidRPr="00C17F55" w:rsidRDefault="00C17F55" w:rsidP="00C17F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4F4F4"/>
        </w:rPr>
      </w:pPr>
      <w:r w:rsidRPr="00C17F55">
        <w:rPr>
          <w:rFonts w:ascii="Times New Roman" w:hAnsi="Times New Roman" w:cs="Times New Roman"/>
          <w:b/>
          <w:i/>
          <w:color w:val="000000"/>
          <w:sz w:val="28"/>
          <w:szCs w:val="28"/>
        </w:rPr>
        <w:t>Где применяются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Пиростикеры</w:t>
      </w:r>
      <w:proofErr w:type="spellEnd"/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рекомендованы к установке, наиболее часто используются: 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- На объектах энергетики, в нефтехимической, газоперерабатывающей отраслях экономики. 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- На промышленных объектах с пожароопасными производствами непрерывного технологического цикла. 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- В общественных зданиях с массовым посещением, работой персонала, детских, социальных учреждениях, больничных комплексах. 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- На объектах транспорта, включая подвижной состав и стационарные объекты метрополитена. 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4F4F4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t>Наиболее</w:t>
      </w:r>
      <w:r w:rsidRPr="00C17F55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</w:t>
      </w:r>
      <w:r w:rsidRPr="00C17F55">
        <w:rPr>
          <w:rFonts w:ascii="Times New Roman" w:hAnsi="Times New Roman" w:cs="Times New Roman"/>
          <w:color w:val="000000"/>
          <w:sz w:val="28"/>
          <w:szCs w:val="28"/>
        </w:rPr>
        <w:t>востребованными объектами защиты является штатное электротехническое оборудование зданий любого назначения – от вводных устройств до распределительных щитов в жилых домах, квартирах, розеток, выключателей осветительной сети.</w:t>
      </w:r>
    </w:p>
    <w:p w:rsidR="00C17F55" w:rsidRPr="00C17F55" w:rsidRDefault="00C17F55" w:rsidP="00C17F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17F55">
        <w:rPr>
          <w:rFonts w:ascii="Times New Roman" w:hAnsi="Times New Roman" w:cs="Times New Roman"/>
          <w:b/>
          <w:i/>
          <w:color w:val="000000"/>
          <w:sz w:val="28"/>
          <w:szCs w:val="28"/>
        </w:rPr>
        <w:t>Плюсы и минусы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К преимуществам относят: 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- Автономность </w:t>
      </w: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пиростикеров</w:t>
      </w:r>
      <w:proofErr w:type="spellEnd"/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. Не требуется внешнего побудительного сигнала для срабатывания, как в случае пуска большинства систем пожаротушения – от дымовых, тепловых или комбинированных пожарных </w:t>
      </w: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извещателей</w:t>
      </w:r>
      <w:proofErr w:type="spellEnd"/>
      <w:r w:rsidRPr="00C17F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- Совмещение всех необходимых функций в одном изделии – обнаружение возгорания, подача огнетушащего газообразного состава, локализация или ликвидация пожара. 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- Воздействие </w:t>
      </w: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пиростикера</w:t>
      </w:r>
      <w:proofErr w:type="spellEnd"/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 в большинстве случаев строго направлено на предполагаемое место возникновения очага пожара. 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- Крепление в нужной точке объекта защиты, в т.ч. в труднодоступных местах, под любым углом, благодаря гибкости пластины </w:t>
      </w: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пиростикера</w:t>
      </w:r>
      <w:proofErr w:type="spellEnd"/>
      <w:r w:rsidRPr="00C17F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- Нечувствительность ко всем внешним воздействиям, кроме критичного возрастания температуры. 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- Простота монтажа, отсутствие необходимости технического сервиса. 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t xml:space="preserve">- Большой срок хранения/эксплуатации в режиме ожидания – до 5 лет. </w:t>
      </w:r>
    </w:p>
    <w:p w:rsidR="00C17F55" w:rsidRPr="00C17F55" w:rsidRDefault="00C17F55" w:rsidP="00C17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F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недостаткам можно отнести довольно высокую стоимость изделий, сомнения многих потенциальных заказчиков в безопасности газовой смеси, выделяющейся при срабатывании </w:t>
      </w:r>
      <w:proofErr w:type="spellStart"/>
      <w:r w:rsidRPr="00C17F55">
        <w:rPr>
          <w:rFonts w:ascii="Times New Roman" w:hAnsi="Times New Roman" w:cs="Times New Roman"/>
          <w:color w:val="000000"/>
          <w:sz w:val="28"/>
          <w:szCs w:val="28"/>
        </w:rPr>
        <w:t>пиростикеров</w:t>
      </w:r>
      <w:proofErr w:type="spellEnd"/>
      <w:r w:rsidRPr="00C17F55">
        <w:rPr>
          <w:rFonts w:ascii="Times New Roman" w:hAnsi="Times New Roman" w:cs="Times New Roman"/>
          <w:color w:val="000000"/>
          <w:sz w:val="28"/>
          <w:szCs w:val="28"/>
        </w:rPr>
        <w:t>, не смотря на наличие санитарно-эпидемиологических заключений на продукцию</w:t>
      </w:r>
    </w:p>
    <w:p w:rsidR="00C17F55" w:rsidRPr="00C17F55" w:rsidRDefault="00C17F55" w:rsidP="00C17F55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7F55" w:rsidRPr="00C17F55" w:rsidRDefault="00C17F55" w:rsidP="00C17F55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019B" w:rsidRPr="00C17F55" w:rsidRDefault="00B8019B" w:rsidP="00C17F55">
      <w:pPr>
        <w:spacing w:after="0" w:line="240" w:lineRule="auto"/>
        <w:rPr>
          <w:rFonts w:ascii="Times New Roman" w:hAnsi="Times New Roman" w:cs="Times New Roman"/>
          <w:szCs w:val="28"/>
        </w:rPr>
      </w:pPr>
    </w:p>
    <w:sectPr w:rsidR="00B8019B" w:rsidRPr="00C17F55" w:rsidSect="00795C05">
      <w:pgSz w:w="11906" w:h="16838"/>
      <w:pgMar w:top="113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0554DA"/>
    <w:rsid w:val="00166037"/>
    <w:rsid w:val="0019460F"/>
    <w:rsid w:val="002034DF"/>
    <w:rsid w:val="00264138"/>
    <w:rsid w:val="00284413"/>
    <w:rsid w:val="003232D9"/>
    <w:rsid w:val="00335C03"/>
    <w:rsid w:val="00342484"/>
    <w:rsid w:val="00376557"/>
    <w:rsid w:val="00376BED"/>
    <w:rsid w:val="003D4E17"/>
    <w:rsid w:val="004438A4"/>
    <w:rsid w:val="00444CB4"/>
    <w:rsid w:val="004C360F"/>
    <w:rsid w:val="0055492F"/>
    <w:rsid w:val="00563BC7"/>
    <w:rsid w:val="00566F77"/>
    <w:rsid w:val="00570F5F"/>
    <w:rsid w:val="005C0187"/>
    <w:rsid w:val="00705875"/>
    <w:rsid w:val="00743D41"/>
    <w:rsid w:val="00744434"/>
    <w:rsid w:val="00795C05"/>
    <w:rsid w:val="007D2CEF"/>
    <w:rsid w:val="007F612C"/>
    <w:rsid w:val="008236A0"/>
    <w:rsid w:val="0086171F"/>
    <w:rsid w:val="00904A30"/>
    <w:rsid w:val="00911AB5"/>
    <w:rsid w:val="009D425A"/>
    <w:rsid w:val="00A04C13"/>
    <w:rsid w:val="00A112CD"/>
    <w:rsid w:val="00A3331E"/>
    <w:rsid w:val="00A846B7"/>
    <w:rsid w:val="00AC79B4"/>
    <w:rsid w:val="00B40955"/>
    <w:rsid w:val="00B466F4"/>
    <w:rsid w:val="00B73181"/>
    <w:rsid w:val="00B8019B"/>
    <w:rsid w:val="00B926F2"/>
    <w:rsid w:val="00C17F55"/>
    <w:rsid w:val="00C41ACD"/>
    <w:rsid w:val="00C62B24"/>
    <w:rsid w:val="00CC794A"/>
    <w:rsid w:val="00CD07C6"/>
    <w:rsid w:val="00CF7533"/>
    <w:rsid w:val="00D35AED"/>
    <w:rsid w:val="00D37F0D"/>
    <w:rsid w:val="00D75D9D"/>
    <w:rsid w:val="00DD7221"/>
    <w:rsid w:val="00E272B3"/>
    <w:rsid w:val="00E97E26"/>
    <w:rsid w:val="00EC577B"/>
    <w:rsid w:val="00ED51CA"/>
    <w:rsid w:val="00F349C2"/>
    <w:rsid w:val="00F5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2020-03-30T11:51:00Z</cp:lastPrinted>
  <dcterms:created xsi:type="dcterms:W3CDTF">2020-05-21T07:40:00Z</dcterms:created>
  <dcterms:modified xsi:type="dcterms:W3CDTF">2020-05-21T07:40:00Z</dcterms:modified>
</cp:coreProperties>
</file>