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3C" w:rsidRPr="00470CEB" w:rsidRDefault="0030463C" w:rsidP="0030463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Мониторинг Ледового покрытия южной части Ладожского озера,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Новоладожского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канала</w:t>
      </w:r>
    </w:p>
    <w:p w:rsidR="0030463C" w:rsidRPr="00266C96" w:rsidRDefault="0030463C" w:rsidP="0030463C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30.11.2019  инспектора Кировского отделения ФКУ «Центр ГИМС МЧС России по Ленинградской области» совместно со спасателями ПСО г. Шлиссельбург на судне особой конструкции (</w:t>
      </w:r>
      <w:proofErr w:type="spellStart"/>
      <w:r>
        <w:rPr>
          <w:sz w:val="28"/>
          <w:szCs w:val="28"/>
        </w:rPr>
        <w:t>аэробот</w:t>
      </w:r>
      <w:proofErr w:type="spellEnd"/>
      <w:r>
        <w:rPr>
          <w:sz w:val="28"/>
          <w:szCs w:val="28"/>
        </w:rPr>
        <w:t xml:space="preserve">) провели мониторинг ледового покрытия </w:t>
      </w: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канала, южной части Ладожского озера. Ледовое покрытие </w:t>
      </w:r>
      <w:proofErr w:type="spellStart"/>
      <w:r>
        <w:rPr>
          <w:sz w:val="28"/>
          <w:szCs w:val="28"/>
        </w:rPr>
        <w:t>Новоладожского</w:t>
      </w:r>
      <w:proofErr w:type="spellEnd"/>
      <w:r>
        <w:rPr>
          <w:sz w:val="28"/>
          <w:szCs w:val="28"/>
        </w:rPr>
        <w:t xml:space="preserve"> канала не образовалось полностью, имеет неоднородную структуру, местами есть промоины, а в некоторых местах лед совсем отсутствует. В Ладожском озере схожая обстановка -  местами имеются промоины, особенно тонкий лед в районе островов Зеленцы и на банках, каменных грядах. Толщина льда в местах замера не превышает 6 см.  Во время мониторинга сотрудники служб проводили беседы с любителями подледного лова о правилах безопасного поведения на водных объектах в зимний период, раздавали памятки и листовки. Напоминаем,  что в муниципальных образованиях Кировского района Ленинградской области, принимаются запреты выхода граждан на лед. Согласно статье 2.10-1 </w:t>
      </w:r>
      <w:r w:rsidRPr="00073EA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73EAC">
        <w:rPr>
          <w:sz w:val="28"/>
          <w:szCs w:val="28"/>
        </w:rPr>
        <w:t xml:space="preserve"> Ленинградской области от 2 июля 2003 г. N 47-оз "Об административных правонарушениях"</w:t>
      </w:r>
      <w:r>
        <w:rPr>
          <w:sz w:val="28"/>
          <w:szCs w:val="28"/>
        </w:rPr>
        <w:t xml:space="preserve">. </w:t>
      </w:r>
      <w:r w:rsidRPr="00266C96">
        <w:rPr>
          <w:sz w:val="28"/>
          <w:szCs w:val="28"/>
        </w:rPr>
        <w:t>Выход граждан на ледовое покрытие водных объектов в период и в местах действия запрета, установленного органами местного самоуправления, -влечет наложение административного штрафа на граждан в размере от одной тысячи рублей до двух тысяч рублей.</w:t>
      </w:r>
      <w:r>
        <w:rPr>
          <w:sz w:val="28"/>
          <w:szCs w:val="28"/>
        </w:rPr>
        <w:t xml:space="preserve"> Помимо штрафов, зимняя рыбалка при становлении ледового покрытия и в условиях перепада температур воздуха с минуса на плюс и обратно, может привести к трагическим событиям</w:t>
      </w:r>
      <w:r w:rsidRPr="00470CEB">
        <w:rPr>
          <w:color w:val="000000"/>
          <w:sz w:val="28"/>
          <w:szCs w:val="28"/>
        </w:rPr>
        <w:t>. Избежать происшествий можно, если соблюдать правила безопасности.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  <w:sz w:val="28"/>
          <w:szCs w:val="28"/>
        </w:rPr>
      </w:pPr>
      <w:r w:rsidRPr="00470CEB">
        <w:rPr>
          <w:rStyle w:val="a8"/>
          <w:color w:val="000000"/>
          <w:sz w:val="28"/>
          <w:szCs w:val="28"/>
        </w:rPr>
        <w:t>Выходя на лед нужно быть внимательным и соблюдать меры безопасности!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Безопасным для человека считается лед толщиной не менее 10 сантиметров в пресной воде и 15 см в соленой.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Если температура воздуха выше 0 градусов держится более трех дней, то прочность льда снижается на 25 %.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Не отпускать детей на лед (на рыбалку, катание на лыжах, коньках) без сопровождения взрослых.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  <w:sz w:val="28"/>
          <w:szCs w:val="28"/>
        </w:rPr>
      </w:pPr>
      <w:r w:rsidRPr="00470CEB">
        <w:rPr>
          <w:rStyle w:val="a8"/>
          <w:color w:val="000000"/>
          <w:sz w:val="28"/>
          <w:szCs w:val="28"/>
        </w:rPr>
        <w:t>Правила поведения на льду: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Нельзя выходить на лед в темное время суток и при плохой видимости (туман, снегопад, дождь).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lastRenderedPageBreak/>
        <w:t>&gt;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bookmarkStart w:id="0" w:name="_GoBack"/>
      <w:bookmarkEnd w:id="0"/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При переходе водоема группой необходимо соблюдать расстояние друг от друга (5-6 м).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Если есть рюкзак, повесить его на одно плечо, что позволит легко освободиться от груза в случае, если лед провалится.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Надо знать, что человек, попавший в ледяную воду, может окоченеть через 10-15 минут, а через 20 минут потерять сознание.</w:t>
      </w:r>
    </w:p>
    <w:p w:rsidR="0030463C" w:rsidRPr="00470CEB" w:rsidRDefault="0030463C" w:rsidP="0030463C">
      <w:pPr>
        <w:pStyle w:val="a7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  <w:sz w:val="28"/>
          <w:szCs w:val="28"/>
        </w:rPr>
      </w:pPr>
      <w:r w:rsidRPr="00470CEB">
        <w:rPr>
          <w:rStyle w:val="a8"/>
          <w:color w:val="000000"/>
          <w:sz w:val="28"/>
          <w:szCs w:val="28"/>
        </w:rPr>
        <w:t>ЗАПРЕЩАЕТСЯ:</w:t>
      </w:r>
    </w:p>
    <w:p w:rsidR="0030463C" w:rsidRPr="0030463C" w:rsidRDefault="0030463C" w:rsidP="0030463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6"/>
          <w:szCs w:val="26"/>
        </w:rPr>
      </w:pPr>
      <w:r w:rsidRPr="0030463C">
        <w:rPr>
          <w:rStyle w:val="a8"/>
          <w:color w:val="000000"/>
          <w:sz w:val="26"/>
          <w:szCs w:val="26"/>
        </w:rPr>
        <w:t>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30463C" w:rsidRPr="0030463C" w:rsidRDefault="0030463C" w:rsidP="0030463C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color w:val="000000"/>
          <w:sz w:val="26"/>
          <w:szCs w:val="26"/>
        </w:rPr>
      </w:pPr>
      <w:r w:rsidRPr="0030463C">
        <w:rPr>
          <w:rStyle w:val="a8"/>
          <w:color w:val="000000"/>
          <w:sz w:val="26"/>
          <w:szCs w:val="26"/>
        </w:rPr>
        <w:t>Кировское отделение</w:t>
      </w:r>
    </w:p>
    <w:p w:rsidR="0030463C" w:rsidRPr="0030463C" w:rsidRDefault="0030463C" w:rsidP="0030463C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  <w:color w:val="000000"/>
          <w:sz w:val="26"/>
          <w:szCs w:val="26"/>
        </w:rPr>
      </w:pPr>
      <w:r w:rsidRPr="0030463C">
        <w:rPr>
          <w:rStyle w:val="a8"/>
          <w:color w:val="000000"/>
          <w:sz w:val="26"/>
          <w:szCs w:val="26"/>
        </w:rPr>
        <w:t>Государственной инспекции</w:t>
      </w:r>
    </w:p>
    <w:p w:rsidR="00563BC7" w:rsidRPr="00264138" w:rsidRDefault="0030463C" w:rsidP="0030463C">
      <w:pPr>
        <w:pStyle w:val="a7"/>
        <w:shd w:val="clear" w:color="auto" w:fill="FFFFFF"/>
        <w:spacing w:before="0" w:beforeAutospacing="0" w:after="0" w:afterAutospacing="0"/>
        <w:ind w:left="74" w:right="74"/>
        <w:jc w:val="right"/>
        <w:rPr>
          <w:szCs w:val="26"/>
        </w:rPr>
      </w:pPr>
      <w:r w:rsidRPr="0030463C">
        <w:rPr>
          <w:rStyle w:val="a8"/>
          <w:color w:val="000000"/>
          <w:sz w:val="26"/>
          <w:szCs w:val="26"/>
        </w:rPr>
        <w:t xml:space="preserve"> по маломерным судам</w:t>
      </w:r>
    </w:p>
    <w:sectPr w:rsidR="00563BC7" w:rsidRPr="00264138" w:rsidSect="0026413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19460F"/>
    <w:rsid w:val="00264138"/>
    <w:rsid w:val="00284413"/>
    <w:rsid w:val="0030463C"/>
    <w:rsid w:val="00563BC7"/>
    <w:rsid w:val="00566F77"/>
    <w:rsid w:val="00744434"/>
    <w:rsid w:val="00974091"/>
    <w:rsid w:val="00B926F2"/>
    <w:rsid w:val="00D35AED"/>
    <w:rsid w:val="00E2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30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0463C"/>
    <w:rPr>
      <w:b/>
      <w:bCs/>
    </w:rPr>
  </w:style>
  <w:style w:type="paragraph" w:customStyle="1" w:styleId="s1">
    <w:name w:val="s_1"/>
    <w:basedOn w:val="a"/>
    <w:rsid w:val="00304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2019-11-13T08:45:00Z</cp:lastPrinted>
  <dcterms:created xsi:type="dcterms:W3CDTF">2019-12-06T07:23:00Z</dcterms:created>
  <dcterms:modified xsi:type="dcterms:W3CDTF">2019-12-06T07:23:00Z</dcterms:modified>
</cp:coreProperties>
</file>