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00" w:after="300"/>
        <w:outlineLvl w:val="0"/>
        <w:rPr>
          <w:rFonts w:ascii="Times New Roman" w:hAnsi="Times New Roman" w:eastAsia="Times New Roman" w:cs="Times New Roman"/>
          <w:b/>
          <w:b/>
          <w:color w:val="333333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333333"/>
          <w:sz w:val="36"/>
          <w:szCs w:val="36"/>
          <w:lang w:eastAsia="ru-RU"/>
        </w:rPr>
        <w:t>Выплата страховой пенсии работающим пенсионерам.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После прекращения трудовой деятельности подавать заявление в Пенсионный фонд пенсионеру нет необходимости.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Работодатель ежемесячно до 15 числа сдает отчетность за предыдущий месяц, где указывает работников находящихся с ним в трудовых отношениях.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 с 1-го числа месяца, следующего за месяцем прекращения работы и (или) иной деятельности.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  <w:u w:val="single"/>
          <w:shd w:fill="FFFFFF" w:val="clear"/>
          <w:lang w:eastAsia="ru-RU"/>
        </w:rPr>
        <w:t>Внимание: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shd w:fill="FFFFFF" w:val="clear"/>
          <w:lang w:eastAsia="ru-RU"/>
        </w:rPr>
        <w:t xml:space="preserve"> Если работодателем будут сданы не верные сведения или  с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индексации,</w:t>
      </w:r>
      <w:r>
        <w:rPr>
          <w:rFonts w:cs="Arial" w:ascii="Arial" w:hAnsi="Arial"/>
          <w:color w:val="333333"/>
          <w:sz w:val="27"/>
          <w:szCs w:val="27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переполученные суммы будут рассчитаны за весь период незаконного получения выплаты.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shd w:fill="FFFFFF" w:val="clear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en-US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Иванова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  <w:lang w:val="ru-RU"/>
        </w:rPr>
        <w:t>Светлана Валерьевна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239d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239d8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1239d8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239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2019-03-03T09:10:00Z</dcterms:created>
  <dc:creator>Андрей Иванов</dc:creator>
  <dc:language>ru-RU</dc:language>
  <cp:lastPrinted>2020-08-20T07:55:36Z</cp:lastPrinted>
  <dcterms:modified xsi:type="dcterms:W3CDTF">2020-10-26T08:30:19Z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